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45.6" w:lineRule="auto"/>
        <w:ind w:right="0"/>
        <w:jc w:val="center"/>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CAPACITA GOBIERNO DE BJ A SERVIDORES PÚBLICOS SOBRE CORRECTO MANEJO DE INVENTARIOS </w:t>
      </w:r>
      <w:r w:rsidDel="00000000" w:rsidR="00000000" w:rsidRPr="00000000">
        <w:rPr>
          <w:rtl w:val="0"/>
        </w:rPr>
      </w:r>
    </w:p>
    <w:p w:rsidR="00000000" w:rsidDel="00000000" w:rsidP="00000000" w:rsidRDefault="00000000" w:rsidRPr="00000000" w14:paraId="00000002">
      <w:pPr>
        <w:spacing w:after="240" w:before="240" w:line="345.6" w:lineRule="auto"/>
        <w:ind w:right="0"/>
        <w:jc w:val="both"/>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Cancún, Q. R., a 06 de diciembre de 2025.-</w:t>
      </w:r>
      <w:r w:rsidDel="00000000" w:rsidR="00000000" w:rsidRPr="00000000">
        <w:rPr>
          <w:rFonts w:ascii="Arial" w:cs="Arial" w:eastAsia="Arial" w:hAnsi="Arial"/>
          <w:color w:val="222222"/>
          <w:highlight w:val="white"/>
          <w:rtl w:val="0"/>
        </w:rPr>
        <w:t xml:space="preserve">  El Ayuntamiento de Benito Juárez, a través de la dirección general de Archivo Municipal, junto con la dirección de Correspondencia y Archivo de Trámite, concluyó con un curso de llenado de inventario y archivo de trámite para 400 servidores públicos de 549 unidades administrativas. </w:t>
      </w:r>
    </w:p>
    <w:p w:rsidR="00000000" w:rsidDel="00000000" w:rsidP="00000000" w:rsidRDefault="00000000" w:rsidRPr="00000000" w14:paraId="00000003">
      <w:pPr>
        <w:spacing w:after="240" w:before="240" w:line="345.6" w:lineRule="auto"/>
        <w:ind w:right="0"/>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El director de dicha instancia, Erick Sánchez Córdova, explicó que este tema fue dirigido a los enlaces responsables de archivo en las diferentes unidades administrativas, con el objetivo de validar los instrumentos archivísticos de cada una de ellas, para que también pudieran clasificar las series documentales, de acuerdo a las atribuciones de los sujetos obligados. </w:t>
      </w:r>
    </w:p>
    <w:p w:rsidR="00000000" w:rsidDel="00000000" w:rsidP="00000000" w:rsidRDefault="00000000" w:rsidRPr="00000000" w14:paraId="00000004">
      <w:pPr>
        <w:spacing w:after="240" w:before="240" w:line="345.6" w:lineRule="auto"/>
        <w:ind w:right="0"/>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Detalló que los contenidos fueron impartidos por Eber Guzmán Arcos y Miriam Michelle Millán Hernández, para seguir con el programa de capacitación continua que busca mejorar normas y procedimientos, así como que todas las áreas operen bajo los mismos lineamientos en el rubro. </w:t>
      </w:r>
    </w:p>
    <w:p w:rsidR="00000000" w:rsidDel="00000000" w:rsidP="00000000" w:rsidRDefault="00000000" w:rsidRPr="00000000" w14:paraId="00000005">
      <w:pPr>
        <w:spacing w:after="240" w:before="240" w:line="345.6" w:lineRule="auto"/>
        <w:ind w:right="0"/>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De esta forma, agregó, los servidores públicos fortalecieron sus conocimientos y competencias para el adecuado control, clasificación de las series documentales y llenado de documentos, por lo que la dirección a su cargo mantiene el compromiso de seguir impulsando acciones que garanticen el correcto manejo de la información pública y cumplimiento de la Ley General de Archivos y el Reglamento del Archivo Municipal.  </w:t>
      </w:r>
    </w:p>
    <w:p w:rsidR="00000000" w:rsidDel="00000000" w:rsidP="00000000" w:rsidRDefault="00000000" w:rsidRPr="00000000" w14:paraId="00000006">
      <w:pPr>
        <w:spacing w:after="240" w:before="240" w:line="345.6" w:lineRule="auto"/>
        <w:ind w:right="0"/>
        <w:jc w:val="center"/>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w:t>
      </w:r>
    </w:p>
    <w:p w:rsidR="00000000" w:rsidDel="00000000" w:rsidP="00000000" w:rsidRDefault="00000000" w:rsidRPr="00000000" w14:paraId="00000007">
      <w:pPr>
        <w:spacing w:after="240" w:before="240" w:lineRule="auto"/>
        <w:jc w:val="both"/>
        <w:rPr>
          <w:rFonts w:ascii="Arial" w:cs="Arial" w:eastAsia="Arial" w:hAnsi="Arial"/>
          <w:b w:val="1"/>
          <w:bCs w:val="1"/>
          <w:color w:val="222222"/>
          <w:highlight w:val="white"/>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2" l="0" r="0" t="92273"/>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8">
    <w:pPr>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-1073784</wp:posOffset>
          </wp:positionH>
          <wp:positionV relativeFrom="paragraph">
            <wp:posOffset>-1340484</wp:posOffset>
          </wp:positionV>
          <wp:extent cx="7766050" cy="1043940"/>
          <wp:effectExtent b="0" l="0" r="0" t="0"/>
          <wp:wrapNone/>
          <wp:docPr id="2126784214" name="image1.png"/>
          <a:graphic>
            <a:graphicData uri="http://schemas.openxmlformats.org/drawingml/2006/picture">
              <pic:pic>
                <pic:nvPicPr>
                  <pic:cNvPr id="0" name="image1.png"/>
                  <pic:cNvPicPr preferRelativeResize="0"/>
                </pic:nvPicPr>
                <pic:blipFill>
                  <a:blip r:embed="rId1"/>
                  <a:srcRect b="86124" l="0" r="0" t="3488"/>
                  <a:stretch>
                    <a:fillRect/>
                  </a:stretch>
                </pic:blipFill>
                <pic:spPr>
                  <a:xfrm>
                    <a:off x="0" y="0"/>
                    <a:ext cx="776605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1</w:t>
                          </w:r>
                          <w:r w:rsidDel="00000000" w:rsidR="00000000" w:rsidRPr="00000000">
                            <w:rPr>
                              <w:rFonts w:ascii="Calibri" w:cs="Calibri" w:eastAsia="Calibri" w:hAnsi="Calibri"/>
                              <w:b w:val="1"/>
                              <w:i w:val="0"/>
                              <w:smallCaps w:val="0"/>
                              <w:strike w:val="0"/>
                              <w:color w:val="000000"/>
                              <w:sz w:val="24"/>
                              <w:vertAlign w:val="baseline"/>
                            </w:rPr>
                            <w:t xml:space="preserve">745</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367280" cy="342257"/>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NormalWeb">
    <w:name w:val="Normal (Web)"/>
    <w:basedOn w:val="Normal"/>
    <w:uiPriority w:val="99"/>
    <w:semiHidden w:val="1"/>
    <w:unhideWhenUsed w:val="1"/>
    <w:rsid w:val="0092707F"/>
    <w:pPr>
      <w:spacing w:after="100" w:afterAutospacing="1" w:before="100" w:beforeAutospacing="1"/>
    </w:pPr>
    <w:rPr>
      <w:rFonts w:ascii="Times New Roman" w:eastAsia="Times New Roman" w:hAnsi="Times New Roman"/>
      <w:lang w:val="en-US"/>
    </w:rPr>
  </w:style>
  <w:style w:type="character" w:styleId="Hipervnculo">
    <w:name w:val="Hyperlink"/>
    <w:basedOn w:val="Fuentedeprrafopredeter"/>
    <w:uiPriority w:val="99"/>
    <w:unhideWhenUsed w:val="1"/>
    <w:rsid w:val="00FE7BCF"/>
    <w:rPr>
      <w:color w:val="0563c1" w:themeColor="hyperlink"/>
      <w:u w:val="single"/>
    </w:rPr>
  </w:style>
  <w:style w:type="character" w:styleId="Ttulo1Car" w:customStyle="1">
    <w:name w:val="Título 1 Car"/>
    <w:basedOn w:val="Fuentedeprrafopredeter"/>
    <w:link w:val="Ttulo1"/>
    <w:uiPriority w:val="9"/>
    <w:rsid w:val="003070BC"/>
    <w:rPr>
      <w:rFonts w:asciiTheme="majorHAnsi" w:cstheme="majorBidi" w:eastAsiaTheme="majorEastAsia" w:hAnsiTheme="majorHAnsi"/>
      <w:color w:val="2f5496" w:themeColor="accent1" w:themeShade="0000BF"/>
      <w:kern w:val="0"/>
      <w:sz w:val="32"/>
      <w:szCs w:val="32"/>
      <w:lang w:val="es-ES_trad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hPxLh4NROof45tkOomzwWjv5ww==">CgMxLjA4AHIhMVVsZkJDSFNmbGhpcU0yZnNHUFpUYXM5OXkwOElGTHAt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2025-07-12T00:36:00Z</dcterms:created>
  <dc:creator>Heyder Manrique</dc:creator>
</cp:coreProperties>
</file>